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347" w:rsidRDefault="00EA4347" w:rsidP="00EA434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3361A520" wp14:editId="440880E2">
            <wp:extent cx="628650" cy="6096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347" w:rsidRPr="003317AD" w:rsidRDefault="00EA4347" w:rsidP="00EA434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265FB" w:rsidRPr="00EA4347" w:rsidRDefault="004265FB" w:rsidP="004265F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3317AD">
        <w:rPr>
          <w:rFonts w:ascii="Times New Roman" w:hAnsi="Times New Roman" w:cs="Times New Roman"/>
          <w:b/>
          <w:sz w:val="32"/>
        </w:rPr>
        <w:t>СОВЕТ ДЕПУТАТОВ</w:t>
      </w:r>
    </w:p>
    <w:p w:rsidR="004265FB" w:rsidRPr="00EA4347" w:rsidRDefault="004265FB" w:rsidP="004265F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3317AD">
        <w:rPr>
          <w:rFonts w:ascii="Times New Roman" w:hAnsi="Times New Roman" w:cs="Times New Roman"/>
          <w:b/>
          <w:sz w:val="32"/>
        </w:rPr>
        <w:t>ГОРОДСКОГО ОКРУГА ГОРОД ВЫКСА</w:t>
      </w:r>
    </w:p>
    <w:p w:rsidR="004265FB" w:rsidRPr="00EA4347" w:rsidRDefault="00D1311E" w:rsidP="004265F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32"/>
        </w:rPr>
        <w:t>Н</w:t>
      </w:r>
      <w:r w:rsidR="004265FB" w:rsidRPr="003317AD">
        <w:rPr>
          <w:rFonts w:ascii="Times New Roman" w:hAnsi="Times New Roman" w:cs="Times New Roman"/>
          <w:b/>
          <w:sz w:val="32"/>
        </w:rPr>
        <w:t>ИЖЕГОРОДСКОЙ ОБЛАСТИ</w:t>
      </w:r>
    </w:p>
    <w:p w:rsidR="004265FB" w:rsidRPr="00EA4347" w:rsidRDefault="004265FB" w:rsidP="004265F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3317AD">
        <w:rPr>
          <w:rFonts w:ascii="Times New Roman" w:hAnsi="Times New Roman" w:cs="Times New Roman"/>
          <w:b/>
          <w:sz w:val="48"/>
        </w:rPr>
        <w:t>РЕШЕНИЕ</w:t>
      </w:r>
    </w:p>
    <w:p w:rsidR="004265FB" w:rsidRPr="003317AD" w:rsidRDefault="004265FB" w:rsidP="004265F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265FB" w:rsidRPr="003317AD" w:rsidRDefault="00C87315" w:rsidP="00426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3317AD">
        <w:rPr>
          <w:rFonts w:ascii="Times New Roman" w:hAnsi="Times New Roman" w:cs="Times New Roman"/>
          <w:sz w:val="24"/>
        </w:rPr>
        <w:t>от 28.02.2017</w:t>
      </w:r>
      <w:r w:rsidR="00783CC9">
        <w:rPr>
          <w:rFonts w:ascii="Times New Roman" w:hAnsi="Times New Roman" w:cs="Times New Roman"/>
          <w:sz w:val="24"/>
        </w:rPr>
        <w:t xml:space="preserve"> </w:t>
      </w:r>
      <w:r w:rsidR="00783CC9">
        <w:rPr>
          <w:rFonts w:ascii="Times New Roman" w:hAnsi="Times New Roman" w:cs="Times New Roman"/>
          <w:sz w:val="24"/>
        </w:rPr>
        <w:tab/>
      </w:r>
      <w:r w:rsidR="00783CC9">
        <w:rPr>
          <w:rFonts w:ascii="Times New Roman" w:hAnsi="Times New Roman" w:cs="Times New Roman"/>
          <w:sz w:val="24"/>
        </w:rPr>
        <w:tab/>
      </w:r>
      <w:r w:rsidR="00783CC9">
        <w:rPr>
          <w:rFonts w:ascii="Times New Roman" w:hAnsi="Times New Roman" w:cs="Times New Roman"/>
          <w:sz w:val="24"/>
        </w:rPr>
        <w:tab/>
      </w:r>
      <w:r w:rsidR="00783CC9">
        <w:rPr>
          <w:rFonts w:ascii="Times New Roman" w:hAnsi="Times New Roman" w:cs="Times New Roman"/>
          <w:sz w:val="24"/>
        </w:rPr>
        <w:tab/>
      </w:r>
      <w:r w:rsidR="00783CC9">
        <w:rPr>
          <w:rFonts w:ascii="Times New Roman" w:hAnsi="Times New Roman" w:cs="Times New Roman"/>
          <w:sz w:val="24"/>
        </w:rPr>
        <w:tab/>
      </w:r>
      <w:r w:rsidR="00783CC9">
        <w:rPr>
          <w:rFonts w:ascii="Times New Roman" w:hAnsi="Times New Roman" w:cs="Times New Roman"/>
          <w:sz w:val="24"/>
        </w:rPr>
        <w:tab/>
      </w:r>
      <w:r w:rsidR="00783CC9">
        <w:rPr>
          <w:rFonts w:ascii="Times New Roman" w:hAnsi="Times New Roman" w:cs="Times New Roman"/>
          <w:sz w:val="24"/>
        </w:rPr>
        <w:tab/>
      </w:r>
      <w:r w:rsidR="00783CC9">
        <w:rPr>
          <w:rFonts w:ascii="Times New Roman" w:hAnsi="Times New Roman" w:cs="Times New Roman"/>
          <w:sz w:val="24"/>
        </w:rPr>
        <w:tab/>
      </w:r>
      <w:r w:rsidR="00783CC9">
        <w:rPr>
          <w:rFonts w:ascii="Times New Roman" w:hAnsi="Times New Roman" w:cs="Times New Roman"/>
          <w:sz w:val="24"/>
        </w:rPr>
        <w:tab/>
      </w:r>
      <w:r w:rsidR="00783CC9">
        <w:rPr>
          <w:rFonts w:ascii="Times New Roman" w:hAnsi="Times New Roman" w:cs="Times New Roman"/>
          <w:sz w:val="24"/>
        </w:rPr>
        <w:tab/>
      </w:r>
      <w:r w:rsidR="004265FB" w:rsidRPr="003317AD">
        <w:rPr>
          <w:rFonts w:ascii="Times New Roman" w:hAnsi="Times New Roman" w:cs="Times New Roman"/>
          <w:sz w:val="24"/>
        </w:rPr>
        <w:t>№</w:t>
      </w:r>
      <w:r w:rsidR="00EA4347">
        <w:rPr>
          <w:rFonts w:ascii="Times New Roman" w:hAnsi="Times New Roman" w:cs="Times New Roman"/>
          <w:sz w:val="24"/>
        </w:rPr>
        <w:t>8</w:t>
      </w:r>
    </w:p>
    <w:p w:rsidR="004265FB" w:rsidRPr="003317AD" w:rsidRDefault="004265FB" w:rsidP="004265F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265FB" w:rsidRPr="00EA4347" w:rsidRDefault="004265FB" w:rsidP="004265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7AD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О флаге</w:t>
      </w:r>
      <w:r w:rsidRPr="003317AD">
        <w:rPr>
          <w:rFonts w:ascii="Times New Roman" w:eastAsia="Times New Roman" w:hAnsi="Times New Roman" w:cs="Times New Roman"/>
          <w:b/>
          <w:i/>
          <w:iCs/>
          <w:sz w:val="32"/>
          <w:szCs w:val="24"/>
          <w:lang w:eastAsia="ru-RU"/>
        </w:rPr>
        <w:t xml:space="preserve"> </w:t>
      </w:r>
      <w:r w:rsidRPr="003317AD">
        <w:rPr>
          <w:rFonts w:ascii="Times New Roman" w:eastAsia="Times New Roman" w:hAnsi="Times New Roman" w:cs="Times New Roman"/>
          <w:b/>
          <w:iCs/>
          <w:sz w:val="32"/>
          <w:szCs w:val="24"/>
          <w:lang w:eastAsia="ru-RU"/>
        </w:rPr>
        <w:t>городского округа город Выкса</w:t>
      </w:r>
      <w:r w:rsidRPr="003317AD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Нижегородской области</w:t>
      </w:r>
    </w:p>
    <w:p w:rsidR="004265FB" w:rsidRPr="003317AD" w:rsidRDefault="004265FB" w:rsidP="004265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315" w:rsidRPr="003317AD" w:rsidRDefault="004265FB" w:rsidP="00C873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7AD">
        <w:rPr>
          <w:rFonts w:ascii="Times New Roman" w:hAnsi="Times New Roman" w:cs="Times New Roman"/>
          <w:sz w:val="24"/>
        </w:rPr>
        <w:t xml:space="preserve">В соответствии с законодательством, регулирующим правоотношения в сфере геральдики, </w:t>
      </w:r>
      <w:r w:rsidR="00C87315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9 Федерального </w:t>
      </w:r>
      <w:r w:rsidR="00EA43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от 6 октября 2003 года №</w:t>
      </w:r>
      <w:r w:rsidR="00C87315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 статьей 3 Устава городского округа город Выкса Нижегородской области</w:t>
      </w:r>
    </w:p>
    <w:p w:rsidR="004265FB" w:rsidRPr="003317AD" w:rsidRDefault="004265FB" w:rsidP="004265F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265FB" w:rsidRPr="003317AD" w:rsidRDefault="004265FB" w:rsidP="004265F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</w:rPr>
      </w:pPr>
      <w:r w:rsidRPr="003317AD">
        <w:rPr>
          <w:rFonts w:ascii="Times New Roman" w:hAnsi="Times New Roman" w:cs="Times New Roman"/>
          <w:sz w:val="24"/>
        </w:rPr>
        <w:t xml:space="preserve">Совет депутатов </w:t>
      </w:r>
      <w:proofErr w:type="gramStart"/>
      <w:r w:rsidRPr="003317AD">
        <w:rPr>
          <w:rFonts w:ascii="Times New Roman" w:hAnsi="Times New Roman" w:cs="Times New Roman"/>
          <w:sz w:val="24"/>
        </w:rPr>
        <w:t>р</w:t>
      </w:r>
      <w:proofErr w:type="gramEnd"/>
      <w:r w:rsidRPr="003317AD">
        <w:rPr>
          <w:rFonts w:ascii="Times New Roman" w:hAnsi="Times New Roman" w:cs="Times New Roman"/>
          <w:sz w:val="24"/>
        </w:rPr>
        <w:t xml:space="preserve"> е ш а е т:</w:t>
      </w:r>
    </w:p>
    <w:p w:rsidR="004265FB" w:rsidRPr="003317AD" w:rsidRDefault="004265FB" w:rsidP="004265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16"/>
          <w:lang w:eastAsia="ru-RU"/>
        </w:rPr>
      </w:pPr>
    </w:p>
    <w:p w:rsidR="004265FB" w:rsidRPr="003317AD" w:rsidRDefault="004265FB" w:rsidP="004265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317AD">
        <w:rPr>
          <w:rFonts w:ascii="Times New Roman" w:eastAsia="Times New Roman" w:hAnsi="Times New Roman" w:cs="Times New Roman"/>
          <w:sz w:val="24"/>
          <w:szCs w:val="20"/>
          <w:lang w:eastAsia="ru-RU"/>
        </w:rPr>
        <w:t>1. Установить флаг</w:t>
      </w:r>
      <w:r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17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городского округа город Выкса</w:t>
      </w:r>
      <w:r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Нижегородской области </w:t>
      </w:r>
      <w:r w:rsidRPr="003317AD">
        <w:rPr>
          <w:rFonts w:ascii="Times New Roman" w:eastAsia="Times New Roman" w:hAnsi="Times New Roman" w:cs="Times New Roman"/>
          <w:sz w:val="24"/>
          <w:szCs w:val="20"/>
          <w:lang w:eastAsia="ru-RU"/>
        </w:rPr>
        <w:t>в качестве официального символа</w:t>
      </w:r>
      <w:r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17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городского округа город Выкса</w:t>
      </w:r>
      <w:r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Нижегородской области</w:t>
      </w:r>
      <w:r w:rsidRPr="003317AD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4265FB" w:rsidRPr="003317AD" w:rsidRDefault="004265FB" w:rsidP="004265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</w:t>
      </w:r>
      <w:r w:rsidR="00C87315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</w:t>
      </w:r>
      <w:r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флаге </w:t>
      </w:r>
      <w:r w:rsidRPr="003317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городского округа город Выкса</w:t>
      </w:r>
      <w:r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Нижегородской области</w:t>
      </w:r>
      <w:r w:rsidR="00C87315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</w:t>
      </w:r>
      <w:r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7315" w:rsidRPr="003317AD" w:rsidRDefault="00C87315" w:rsidP="00C873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317AD">
        <w:rPr>
          <w:rFonts w:ascii="Times New Roman" w:eastAsia="Times New Roman" w:hAnsi="Times New Roman" w:cs="Times New Roman"/>
          <w:sz w:val="24"/>
          <w:szCs w:val="20"/>
          <w:lang w:eastAsia="ru-RU"/>
        </w:rPr>
        <w:t>3</w:t>
      </w:r>
      <w:r w:rsidR="00D1311E">
        <w:rPr>
          <w:rFonts w:ascii="Times New Roman" w:eastAsia="Times New Roman" w:hAnsi="Times New Roman" w:cs="Times New Roman"/>
          <w:sz w:val="24"/>
          <w:szCs w:val="20"/>
          <w:lang w:eastAsia="ru-RU"/>
        </w:rPr>
        <w:t>. Представить настоящее решение</w:t>
      </w:r>
      <w:r w:rsidRPr="003317A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Геральдический Совет при Президенте Российской Федерации для </w:t>
      </w:r>
      <w:r w:rsidR="00E04EC3" w:rsidRPr="003317A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государственной </w:t>
      </w:r>
      <w:r w:rsidRPr="003317AD">
        <w:rPr>
          <w:rFonts w:ascii="Times New Roman" w:eastAsia="Times New Roman" w:hAnsi="Times New Roman" w:cs="Times New Roman"/>
          <w:sz w:val="24"/>
          <w:szCs w:val="20"/>
          <w:lang w:eastAsia="ru-RU"/>
        </w:rPr>
        <w:t>регистрации и внесения флага</w:t>
      </w:r>
      <w:r w:rsidRPr="003317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городского округа город Выкса </w:t>
      </w:r>
      <w:r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Нижегородской области </w:t>
      </w:r>
      <w:r w:rsidRPr="003317AD">
        <w:rPr>
          <w:rFonts w:ascii="Times New Roman" w:eastAsia="Times New Roman" w:hAnsi="Times New Roman" w:cs="Times New Roman"/>
          <w:sz w:val="24"/>
          <w:szCs w:val="20"/>
          <w:lang w:eastAsia="ru-RU"/>
        </w:rPr>
        <w:t>в Государственный геральдический регистр Российской Федерации.</w:t>
      </w:r>
    </w:p>
    <w:p w:rsidR="00C87315" w:rsidRPr="003317AD" w:rsidRDefault="00C87315" w:rsidP="00C873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7AD">
        <w:rPr>
          <w:rFonts w:ascii="Times New Roman" w:eastAsia="Times New Roman" w:hAnsi="Times New Roman"/>
          <w:sz w:val="24"/>
          <w:szCs w:val="24"/>
          <w:lang w:eastAsia="ru-RU"/>
        </w:rPr>
        <w:t xml:space="preserve">4. Настоящее решение подлежит официальному опубликованию после регистрации </w:t>
      </w:r>
      <w:r w:rsidR="00D1311E" w:rsidRPr="00A27E17">
        <w:rPr>
          <w:rFonts w:ascii="Times New Roman" w:eastAsia="Times New Roman" w:hAnsi="Times New Roman" w:cs="Times New Roman"/>
          <w:sz w:val="24"/>
          <w:szCs w:val="20"/>
          <w:lang w:eastAsia="ru-RU"/>
        </w:rPr>
        <w:t>флага</w:t>
      </w:r>
      <w:r w:rsidRPr="003317A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3317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городского округа город Выкса</w:t>
      </w:r>
      <w:r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Нижегородской области</w:t>
      </w:r>
      <w:r w:rsidRPr="003317AD">
        <w:rPr>
          <w:rFonts w:ascii="Times New Roman" w:eastAsia="Times New Roman" w:hAnsi="Times New Roman"/>
          <w:sz w:val="24"/>
          <w:szCs w:val="24"/>
          <w:lang w:eastAsia="ru-RU"/>
        </w:rPr>
        <w:t xml:space="preserve"> и вступает в силу со дня его официального опубликования.</w:t>
      </w:r>
    </w:p>
    <w:p w:rsidR="00C87315" w:rsidRPr="003317AD" w:rsidRDefault="00C87315" w:rsidP="00C873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766" w:rsidRPr="003317AD" w:rsidRDefault="00DC6766" w:rsidP="00DC67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766" w:rsidRPr="003317AD" w:rsidRDefault="00DC6766" w:rsidP="00DC67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местного самоуправления</w:t>
      </w:r>
      <w:r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Председатель Совета депутатов</w:t>
      </w:r>
    </w:p>
    <w:p w:rsidR="00DC6766" w:rsidRPr="003317AD" w:rsidRDefault="00DC6766" w:rsidP="00DC67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5FB" w:rsidRPr="003317AD" w:rsidRDefault="00DC6766" w:rsidP="00DC6766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Кочетков</w:t>
      </w:r>
      <w:r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Д.В. Махров</w:t>
      </w:r>
    </w:p>
    <w:p w:rsidR="00DC6766" w:rsidRPr="003317AD" w:rsidRDefault="00DC6766">
      <w:pPr>
        <w:rPr>
          <w:rFonts w:ascii="Times New Roman" w:hAnsi="Times New Roman" w:cs="Times New Roman"/>
          <w:sz w:val="24"/>
        </w:rPr>
      </w:pPr>
      <w:r w:rsidRPr="003317AD">
        <w:rPr>
          <w:rFonts w:ascii="Times New Roman" w:hAnsi="Times New Roman" w:cs="Times New Roman"/>
          <w:sz w:val="24"/>
        </w:rPr>
        <w:br w:type="page"/>
      </w:r>
    </w:p>
    <w:p w:rsidR="00DC6766" w:rsidRPr="003317AD" w:rsidRDefault="00DC6766" w:rsidP="00DC67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r w:rsidRPr="003317A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Приложение</w:t>
      </w:r>
    </w:p>
    <w:p w:rsidR="00DC6766" w:rsidRPr="003317AD" w:rsidRDefault="00DC6766" w:rsidP="00DC67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DC6766" w:rsidRPr="003317AD" w:rsidRDefault="00DC6766" w:rsidP="00DC67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город Выкса</w:t>
      </w:r>
    </w:p>
    <w:p w:rsidR="00DC6766" w:rsidRPr="003317AD" w:rsidRDefault="00DC6766" w:rsidP="00DC67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Нижегородской области</w:t>
      </w:r>
    </w:p>
    <w:p w:rsidR="00DC6766" w:rsidRPr="003317AD" w:rsidRDefault="00DC6766" w:rsidP="00DC6766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28.02.2017 №</w:t>
      </w:r>
      <w:r w:rsidR="00EA434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4265FB" w:rsidRPr="003317AD" w:rsidRDefault="004265FB" w:rsidP="003E1FC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</w:rPr>
      </w:pPr>
    </w:p>
    <w:p w:rsidR="003E1FCB" w:rsidRPr="00EA4347" w:rsidRDefault="003E1FCB" w:rsidP="003E1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7AD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Положение</w:t>
      </w:r>
    </w:p>
    <w:p w:rsidR="003E1FCB" w:rsidRPr="00EA4347" w:rsidRDefault="003E1FCB" w:rsidP="003E1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7AD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о флаге городского округа город Выкса Нижегородской области</w:t>
      </w:r>
    </w:p>
    <w:p w:rsidR="003E1FCB" w:rsidRPr="003317AD" w:rsidRDefault="003E1FCB" w:rsidP="00EA43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FCB" w:rsidRPr="003317AD" w:rsidRDefault="003E1FCB" w:rsidP="003E1F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положением устанавливается описание, обоснование и порядок использования флага городского округа город Выкса Нижегородской области.</w:t>
      </w:r>
    </w:p>
    <w:p w:rsidR="003E1FCB" w:rsidRPr="003317AD" w:rsidRDefault="003E1FCB" w:rsidP="00EA434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FCB" w:rsidRPr="003317AD" w:rsidRDefault="003E1FCB" w:rsidP="003E1FCB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</w:pPr>
      <w:r w:rsidRPr="003317AD"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t>1. Общие положения</w:t>
      </w:r>
    </w:p>
    <w:p w:rsidR="003E1FCB" w:rsidRPr="003317AD" w:rsidRDefault="003E1FCB" w:rsidP="00EA4347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FCB" w:rsidRPr="003317AD" w:rsidRDefault="00C87315" w:rsidP="003E1FCB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D736B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E1FCB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Флаг городского округа город Выкса Нижегородской области (далее – флаг городского округа) является официальным символом городского округа город Выкса </w:t>
      </w:r>
      <w:r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Нижегородской области </w:t>
      </w:r>
      <w:r w:rsidR="003E1FCB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r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– </w:t>
      </w:r>
      <w:r w:rsidR="003E1FCB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округа).</w:t>
      </w:r>
    </w:p>
    <w:p w:rsidR="003E1FCB" w:rsidRPr="003317AD" w:rsidRDefault="00C87315" w:rsidP="003E1FCB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3317A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2. </w:t>
      </w:r>
      <w:r w:rsidR="001072E2" w:rsidRPr="003317A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Настоящее п</w:t>
      </w:r>
      <w:r w:rsidR="003E1FCB" w:rsidRPr="003317A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оложение с приложением на бумажном и электронном </w:t>
      </w:r>
      <w:proofErr w:type="gramStart"/>
      <w:r w:rsidR="003E1FCB" w:rsidRPr="003317A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носителях</w:t>
      </w:r>
      <w:proofErr w:type="gramEnd"/>
      <w:r w:rsidR="003E1FCB" w:rsidRPr="003317A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хранится в </w:t>
      </w:r>
      <w:r w:rsidRPr="003317A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Совете депутатов городского округа город </w:t>
      </w:r>
      <w:r w:rsidR="003357BE" w:rsidRPr="003317A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</w:t>
      </w:r>
      <w:r w:rsidRPr="003317A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ыкса Нижегородской области </w:t>
      </w:r>
      <w:r w:rsidR="003E1FCB" w:rsidRPr="003317A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и доступно для ознакомления всем заинтересованным лицам.</w:t>
      </w:r>
    </w:p>
    <w:p w:rsidR="003E1FCB" w:rsidRPr="003317AD" w:rsidRDefault="003357BE" w:rsidP="003E1FCB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3E1FCB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Флаг городского округа подлежит государственной регистрации в порядке, установленно</w:t>
      </w:r>
      <w:r w:rsidR="006D736B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>м федеральным законодательством.</w:t>
      </w:r>
    </w:p>
    <w:p w:rsidR="003E1FCB" w:rsidRPr="003317AD" w:rsidRDefault="003E1FCB" w:rsidP="003E1FCB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</w:p>
    <w:p w:rsidR="00794100" w:rsidRPr="003317AD" w:rsidRDefault="003E1FCB" w:rsidP="00794100">
      <w:pPr>
        <w:tabs>
          <w:tab w:val="left" w:pos="0"/>
          <w:tab w:val="left" w:pos="284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30"/>
          <w:szCs w:val="24"/>
          <w:lang w:eastAsia="ru-RU"/>
        </w:rPr>
      </w:pPr>
      <w:r w:rsidRPr="003317AD"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t>2. Описание и обоснование символики флага</w:t>
      </w:r>
      <w:r w:rsidR="00794100" w:rsidRPr="003317AD"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t xml:space="preserve"> </w:t>
      </w:r>
      <w:r w:rsidRPr="003317AD">
        <w:rPr>
          <w:rFonts w:ascii="Times New Roman" w:eastAsia="Times New Roman" w:hAnsi="Times New Roman" w:cs="Times New Roman"/>
          <w:b/>
          <w:spacing w:val="-6"/>
          <w:sz w:val="30"/>
          <w:szCs w:val="24"/>
          <w:lang w:eastAsia="ru-RU"/>
        </w:rPr>
        <w:t>городского округа</w:t>
      </w:r>
    </w:p>
    <w:p w:rsidR="003E1FCB" w:rsidRPr="003317AD" w:rsidRDefault="003E1FCB" w:rsidP="003E1FCB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FCB" w:rsidRPr="003317AD" w:rsidRDefault="003357BE" w:rsidP="003E1FCB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3E1FCB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флага </w:t>
      </w:r>
      <w:r w:rsidR="003E1FCB" w:rsidRPr="003317A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городского округа</w:t>
      </w:r>
      <w:r w:rsidR="003E1FCB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E1FCB" w:rsidRPr="003317AD" w:rsidRDefault="003E1FCB" w:rsidP="003E1FCB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«Прямоу</w:t>
      </w:r>
      <w:r w:rsidR="00794100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гольное двухстороннее полотнище</w:t>
      </w:r>
      <w:r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отношением ширины к длине 2:3, составленное из 4-х равных прямоугольных частей, вверху – красного и зелёного цвета, внизу – голубого и красного цвета. В центре полотнища воспроизведена фигура белого единорога из герба городского округа </w:t>
      </w:r>
      <w:r w:rsidR="003357BE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</w:t>
      </w:r>
      <w:r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Выкса</w:t>
      </w:r>
      <w:r w:rsidR="003357BE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Нижегородской области</w:t>
      </w:r>
      <w:r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B41FB" w:rsidRPr="003317AD" w:rsidRDefault="00F351EB" w:rsidP="003E1F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3E1FCB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Рисунок флага городского округа приводится в приложении </w:t>
      </w:r>
      <w:r w:rsidR="002B41FB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Положению.</w:t>
      </w:r>
    </w:p>
    <w:p w:rsidR="002A4382" w:rsidRPr="003317AD" w:rsidRDefault="00F351EB" w:rsidP="002A43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2A4382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Флаг городского округа отражает местные особенности, связанные с историей развития металлургической промышленности в городском округе.</w:t>
      </w:r>
    </w:p>
    <w:p w:rsidR="005948DB" w:rsidRPr="00214C52" w:rsidRDefault="005948DB" w:rsidP="00594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Исторически Выксе выпало сыграть видную роль в развитии металлургической промышленности Нижегородской земли. Первые предприятия, где велось кустарное изготовление железа, появились в окрестностях реки Выксы в первых десятилетиях </w:t>
      </w:r>
      <w:r w:rsidRPr="00214C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21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Первый железорудный завод, основанный братьями </w:t>
      </w:r>
      <w:proofErr w:type="spellStart"/>
      <w:r w:rsidRPr="00214C5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Баташёвыми</w:t>
      </w:r>
      <w:proofErr w:type="spellEnd"/>
      <w:r w:rsidRPr="0021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1765 году, дал толчок к развитию металлургии и металлообработки в Выксунском районе, что в дальнейшем позволило Выксе занять одно из ведущих мест в России по литейному производству. Выкса стала центром железоделательных заводов семейства Баташёвых.</w:t>
      </w:r>
    </w:p>
    <w:p w:rsidR="005948DB" w:rsidRPr="00214C52" w:rsidRDefault="005948DB" w:rsidP="00594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C5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 братьев Баташёвых в развитие металлургии был оценен столь высоко, что в знак особой милости эти промышленники недворянского звания потомственно получили дворянский титул, а на их дворянском гербе был изображен в голубом поле щита скачущий в левую сторону (</w:t>
      </w:r>
      <w:proofErr w:type="spellStart"/>
      <w:r w:rsidRPr="00214C52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геральдически</w:t>
      </w:r>
      <w:proofErr w:type="spellEnd"/>
      <w:r w:rsidRPr="0021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единорог. Использование мотива герба Баташёвых (единорога), пожалованного братьям Андрею и Ивану и их родственникам императрицей Екатериной </w:t>
      </w:r>
      <w:r w:rsidRPr="00214C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21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1783 году, символически отражает заслуги этого семейства в становлении и развитии металлургического производства и обработке металла в Выксе.</w:t>
      </w:r>
    </w:p>
    <w:p w:rsidR="005948DB" w:rsidRPr="00BC3342" w:rsidRDefault="005948DB" w:rsidP="00594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4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Единорог символизирует единство, духовную власть и благородство.</w:t>
      </w:r>
    </w:p>
    <w:p w:rsidR="005948DB" w:rsidRPr="00BC3342" w:rsidRDefault="005948DB" w:rsidP="00594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BC3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Деление </w:t>
      </w:r>
      <w:r w:rsidR="00214C52" w:rsidRPr="00214C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полотнища</w:t>
      </w:r>
      <w:r w:rsidRPr="0021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4 части в целом повторяет деление герба</w:t>
      </w:r>
      <w:r w:rsidRPr="00BC3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Выксы, утверждённого решением Исполнительного комитета Выксунского городского Совета народных депутатов от 10 июля 1984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BC3342">
        <w:rPr>
          <w:rFonts w:ascii="Times New Roman" w:eastAsia="Times New Roman" w:hAnsi="Times New Roman" w:cs="Times New Roman"/>
          <w:sz w:val="24"/>
          <w:szCs w:val="24"/>
          <w:lang w:eastAsia="ru-RU"/>
        </w:rPr>
        <w:t>341, что подчеркивает преемственность прежней и новой символики.</w:t>
      </w:r>
    </w:p>
    <w:p w:rsidR="005948DB" w:rsidRPr="00BC3342" w:rsidRDefault="005948DB" w:rsidP="005948DB">
      <w:pPr>
        <w:tabs>
          <w:tab w:val="left" w:pos="600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Каждая часть четверочастного </w:t>
      </w:r>
      <w:r w:rsidR="00214C52" w:rsidRPr="00214C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полотнища</w:t>
      </w:r>
      <w:r w:rsidRPr="00BC3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5E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 определенную символику.</w:t>
      </w:r>
    </w:p>
    <w:p w:rsidR="005948DB" w:rsidRPr="00BC3342" w:rsidRDefault="005948DB" w:rsidP="005948DB">
      <w:pPr>
        <w:tabs>
          <w:tab w:val="left" w:pos="600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4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Червлень (красный цвет) – цвет раскаленного металла, символически отражает роль металлургии в становлении и развитии городского округа, символизирует труд, мужество, жизнеутверждающую силу, красоту, праздник.</w:t>
      </w:r>
    </w:p>
    <w:p w:rsidR="005948DB" w:rsidRPr="00BC3342" w:rsidRDefault="005948DB" w:rsidP="005948DB">
      <w:pPr>
        <w:tabs>
          <w:tab w:val="left" w:pos="600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4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Зелёный цвет – символ природы городского округа, окружающих его лесов и полей, городских парков, символизирует жизнь,</w:t>
      </w:r>
      <w:bookmarkStart w:id="0" w:name="_GoBack"/>
      <w:bookmarkEnd w:id="0"/>
      <w:r w:rsidRPr="00BC3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процветание, стабильность, надежду.</w:t>
      </w:r>
    </w:p>
    <w:p w:rsidR="005948DB" w:rsidRPr="00BC3342" w:rsidRDefault="005948DB" w:rsidP="005948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Лазурь – цвет,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символизирующий</w:t>
      </w:r>
      <w:r w:rsidRPr="00BC3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водные пространства, аллегорически отражает происхождение </w:t>
      </w:r>
      <w:r w:rsidRPr="00BC3342">
        <w:rPr>
          <w:rFonts w:ascii="Times New Roman" w:hAnsi="Times New Roman" w:cs="Times New Roman"/>
          <w:sz w:val="24"/>
          <w:szCs w:val="24"/>
        </w:rPr>
        <w:t xml:space="preserve">наименования </w:t>
      </w:r>
      <w:r w:rsidRPr="00603D9A">
        <w:rPr>
          <w:rFonts w:ascii="Times New Roman" w:hAnsi="Times New Roman" w:cs="Times New Roman"/>
          <w:sz w:val="24"/>
          <w:szCs w:val="24"/>
        </w:rPr>
        <w:t>городского округа «город Выкса».</w:t>
      </w:r>
      <w:r w:rsidRPr="00BC33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03D9A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вляется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C334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BC3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истины, чести и добродетели, чистого неба.</w:t>
      </w:r>
    </w:p>
    <w:p w:rsidR="005948DB" w:rsidRPr="00BC3342" w:rsidRDefault="005948DB" w:rsidP="005948DB">
      <w:pPr>
        <w:tabs>
          <w:tab w:val="left" w:pos="127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C3342">
        <w:rPr>
          <w:rFonts w:ascii="Times New Roman" w:eastAsia="Times New Roman" w:hAnsi="Times New Roman" w:cs="Times New Roman"/>
          <w:sz w:val="24"/>
          <w:szCs w:val="24"/>
          <w:lang w:eastAsia="ru-RU"/>
        </w:rPr>
        <w:t>. Авторская группа.</w:t>
      </w:r>
    </w:p>
    <w:p w:rsidR="005948DB" w:rsidRPr="00603D9A" w:rsidRDefault="005948DB" w:rsidP="005948DB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Авторы идеи: Анна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Малявка</w:t>
      </w:r>
      <w:proofErr w:type="gramEnd"/>
      <w:r w:rsidRPr="00BC3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Александр </w:t>
      </w:r>
      <w:r w:rsidRPr="00603D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Кобяков (г. Выкса).</w:t>
      </w:r>
    </w:p>
    <w:p w:rsidR="005948DB" w:rsidRPr="00603D9A" w:rsidRDefault="005948DB" w:rsidP="005948DB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Геральдическая доработка: Константин </w:t>
      </w:r>
      <w:proofErr w:type="spellStart"/>
      <w:r w:rsidRPr="00603D9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Моченов</w:t>
      </w:r>
      <w:proofErr w:type="spellEnd"/>
      <w:r w:rsidRPr="00603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(г. Химки).</w:t>
      </w:r>
    </w:p>
    <w:p w:rsidR="005948DB" w:rsidRPr="00603D9A" w:rsidRDefault="005948DB" w:rsidP="005948DB">
      <w:pPr>
        <w:tabs>
          <w:tab w:val="left" w:pos="567"/>
          <w:tab w:val="left" w:pos="198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D9A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Художник и компьютерный дизайн: Анна Гарсия (г. Москва).</w:t>
      </w:r>
    </w:p>
    <w:p w:rsidR="005948DB" w:rsidRPr="00603D9A" w:rsidRDefault="005948DB" w:rsidP="005948DB">
      <w:pPr>
        <w:tabs>
          <w:tab w:val="left" w:pos="567"/>
          <w:tab w:val="left" w:pos="198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D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символики: Александр Кобяков (г. Выкса), Вячеслав Мишин (г. Химки).</w:t>
      </w:r>
    </w:p>
    <w:p w:rsidR="003E1FCB" w:rsidRPr="00021EC3" w:rsidRDefault="003E1FCB" w:rsidP="00021EC3">
      <w:pPr>
        <w:tabs>
          <w:tab w:val="left" w:pos="0"/>
          <w:tab w:val="left" w:pos="284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6BA" w:rsidRPr="003317AD" w:rsidRDefault="00794100" w:rsidP="00794100">
      <w:pPr>
        <w:tabs>
          <w:tab w:val="left" w:pos="0"/>
          <w:tab w:val="left" w:pos="284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</w:pPr>
      <w:r w:rsidRPr="003317AD"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t xml:space="preserve">3. </w:t>
      </w:r>
      <w:r w:rsidR="003E1FCB" w:rsidRPr="003317AD"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t>Порядок воспроизведения и размещения флага городского округа</w:t>
      </w:r>
    </w:p>
    <w:p w:rsidR="003E1FCB" w:rsidRPr="00021EC3" w:rsidRDefault="003E1FCB" w:rsidP="00021EC3">
      <w:pPr>
        <w:tabs>
          <w:tab w:val="left" w:pos="0"/>
          <w:tab w:val="left" w:pos="284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FCB" w:rsidRPr="003317AD" w:rsidRDefault="00F351EB" w:rsidP="001C66B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3E1FCB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Воспроизведение флага городского округа, независимо от его размеров и техники исполнения, должно точно соответствовать описанию, </w:t>
      </w:r>
      <w:r w:rsidR="002B41FB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приведенному в пункте 4</w:t>
      </w:r>
      <w:r w:rsidR="003E1FCB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3E1FCB" w:rsidRPr="003317AD" w:rsidRDefault="00F351EB" w:rsidP="001C66B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3E1FCB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одновременном размещении Государственног</w:t>
      </w:r>
      <w:r w:rsidR="003A4D9E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флага Российской Федерации </w:t>
      </w:r>
      <w:r w:rsidR="003E1FCB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 флага Нижегородской области) и флага городского округа</w:t>
      </w:r>
      <w:r w:rsidR="003A4D9E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1FCB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флаг городского округа</w:t>
      </w:r>
      <w:r w:rsidR="003A4D9E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5677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располагается справа.</w:t>
      </w:r>
    </w:p>
    <w:p w:rsidR="00775677" w:rsidRPr="003317AD" w:rsidRDefault="00F351EB" w:rsidP="001C66B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3317A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10. </w:t>
      </w:r>
      <w:r w:rsidR="003E1FCB" w:rsidRPr="003317A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При одновременном размещении Государственного флага Российской Федерации, флага Нижегородской области и флага городского округа, Государственный флаг Российской Федерации располагается в центре. Слева от Государственного флага Российской Федерации располагается флаг Нижегородской области, справа от Государственного флага Российской Федерации располагается флаг городского округа</w:t>
      </w:r>
      <w:r w:rsidR="00775677" w:rsidRPr="003317A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</w:t>
      </w:r>
    </w:p>
    <w:p w:rsidR="003E1FCB" w:rsidRPr="003317AD" w:rsidRDefault="006F723F" w:rsidP="001C66B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="003E1FCB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одновременном разм</w:t>
      </w:r>
      <w:r w:rsidR="00D1311E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ещении четного числа флагов</w:t>
      </w:r>
      <w:r w:rsidR="003E1FCB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флаг Российской Федерации располагается левее центра. Справа от Государственного флага Российской Федерации располагается флаг Нижегородской области, слева от Государственного флага Российск</w:t>
      </w:r>
      <w:r w:rsidR="00775677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Федерации располагается флаг</w:t>
      </w:r>
      <w:r w:rsidR="003E1FCB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 w:rsidR="003A4D9E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</w:t>
      </w:r>
      <w:r w:rsidR="003E1FCB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Выкса. Остальные флаги располагаются далее поочередно справа </w:t>
      </w:r>
      <w:r w:rsidR="00775677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слева в порядке ранжирования</w:t>
      </w:r>
      <w:r w:rsidR="003E1FCB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5677" w:rsidRPr="003317AD" w:rsidRDefault="006F723F" w:rsidP="001C66B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="003E1FCB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одновременном ра</w:t>
      </w:r>
      <w:r w:rsidR="00D1311E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змещении нечетного числа флагов</w:t>
      </w:r>
      <w:r w:rsidR="003E1FCB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</w:t>
      </w:r>
      <w:r w:rsidR="00775677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енный флаг Российской Федерации</w:t>
      </w:r>
      <w:r w:rsidR="003E1FCB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располагается в центре. Слева от Государственного флага Российской Федерации располагается флаг Нижегородской области, справа от Государственного флага Российско</w:t>
      </w:r>
      <w:r w:rsidR="00775677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Федерации располагается флаг </w:t>
      </w:r>
      <w:r w:rsidR="003E1FCB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3A4D9E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</w:t>
      </w:r>
      <w:r w:rsidR="00775677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Выкса.</w:t>
      </w:r>
      <w:r w:rsidR="003E1FCB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Остальные флаги располагаются далее поочередно слева </w:t>
      </w:r>
      <w:r w:rsidR="00775677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справа в порядке ранжирования.</w:t>
      </w:r>
    </w:p>
    <w:p w:rsidR="003E1FCB" w:rsidRPr="003317AD" w:rsidRDefault="006F723F" w:rsidP="001C66B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="003E1FCB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Расположение флагов, установленное в пунктах </w:t>
      </w:r>
      <w:r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>9-12</w:t>
      </w:r>
      <w:r w:rsidR="00D13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E1FCB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указано «от зрителя».</w:t>
      </w:r>
    </w:p>
    <w:p w:rsidR="003E1FCB" w:rsidRPr="003317AD" w:rsidRDefault="006F723F" w:rsidP="001C66B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 w:rsidR="003E1FCB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одновременном размещении Государственного флага Российской Федерации, флага Нижегородской области, флага городского округа</w:t>
      </w:r>
      <w:r w:rsidR="003A4D9E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1FCB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флага городского округа</w:t>
      </w:r>
      <w:r w:rsidR="003A4D9E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1FCB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может превышать размеры указанных флагов.</w:t>
      </w:r>
    </w:p>
    <w:p w:rsidR="003E1FCB" w:rsidRPr="003317AD" w:rsidRDefault="006F723F" w:rsidP="001C66B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r w:rsidR="003E1FCB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одновременном размещении Государственного флага Российской Федерации, флага Нижегородской области, флага городского округа</w:t>
      </w:r>
      <w:r w:rsidR="003A4D9E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1FCB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 размещения флага городского округа</w:t>
      </w:r>
      <w:r w:rsidR="003A4D9E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1FCB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может превышать высоту размещения указанных флагов.</w:t>
      </w:r>
    </w:p>
    <w:p w:rsidR="003E1FCB" w:rsidRPr="003317AD" w:rsidRDefault="006F723F" w:rsidP="001C66B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r w:rsidR="003E1FCB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одновременном размещении Государственного флага Российской Федерации, флага Нижегородской области, флага городского округа все флаги должны быть выполнены в единой технике.</w:t>
      </w:r>
    </w:p>
    <w:p w:rsidR="003E1FCB" w:rsidRPr="003317AD" w:rsidRDefault="006F723F" w:rsidP="001C66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r w:rsidR="003E1FCB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знак траура флаг городского округа</w:t>
      </w:r>
      <w:r w:rsidR="003A4D9E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1FCB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приспускает</w:t>
      </w:r>
      <w:r w:rsidR="005948DB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до половины высоты флагштока</w:t>
      </w:r>
      <w:r w:rsidR="003E1FCB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невозмож</w:t>
      </w:r>
      <w:r w:rsidR="00D1311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приспустить флаг, а также</w:t>
      </w:r>
      <w:r w:rsidR="00B50B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E1FCB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флаг установлен в помещении, к верхней части древка выше полотнища флага крепится черная сложенная </w:t>
      </w:r>
      <w:r w:rsidR="003E1FCB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пополам и прикреплённая за место сложения лента, общая длина которой равна длине полотнища флага, а ширина составляет не менее </w:t>
      </w:r>
      <w:r w:rsidR="00775677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>1/10 от ширины полотнища флага.</w:t>
      </w:r>
    </w:p>
    <w:p w:rsidR="003E1FCB" w:rsidRPr="003317AD" w:rsidRDefault="006F723F" w:rsidP="001C66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r w:rsidR="003E1FCB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вертикальном выве</w:t>
      </w:r>
      <w:r w:rsidR="00B50BAA">
        <w:rPr>
          <w:rFonts w:ascii="Times New Roman" w:eastAsia="Times New Roman" w:hAnsi="Times New Roman" w:cs="Times New Roman"/>
          <w:sz w:val="24"/>
          <w:szCs w:val="24"/>
          <w:lang w:eastAsia="ru-RU"/>
        </w:rPr>
        <w:t>шивании флага городского округа</w:t>
      </w:r>
      <w:r w:rsidR="003E1FCB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флаг должен быть обращен лицевой стороной к зрителям, а свободным краем вниз.</w:t>
      </w:r>
    </w:p>
    <w:p w:rsidR="003E1FCB" w:rsidRPr="003317AD" w:rsidRDefault="006F723F" w:rsidP="001C66B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r w:rsidR="003E1FCB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изготовления, </w:t>
      </w:r>
      <w:r w:rsidR="00272742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использования, </w:t>
      </w:r>
      <w:r w:rsidR="003E1FCB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 и уничтожения флага городского округа, бланков и иных</w:t>
      </w:r>
      <w:r w:rsidR="00272742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предметов с воспроизведением </w:t>
      </w:r>
      <w:r w:rsidR="003E1FCB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флага городского округа</w:t>
      </w:r>
      <w:r w:rsidR="003A4D9E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1FCB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устанавливается </w:t>
      </w:r>
      <w:r w:rsidR="003E1FCB" w:rsidRPr="00B50BA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городского</w:t>
      </w:r>
      <w:r w:rsidR="003E1FCB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="00775677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2742" w:rsidRPr="00021EC3" w:rsidRDefault="00272742" w:rsidP="003E1FCB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D9E" w:rsidRPr="00021EC3" w:rsidRDefault="003A4D9E" w:rsidP="003E1FCB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7AD"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t xml:space="preserve">4. </w:t>
      </w:r>
      <w:r w:rsidR="003E1FCB" w:rsidRPr="003317AD"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t>Порядок исполь</w:t>
      </w:r>
      <w:r w:rsidRPr="003317AD"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t>зования флага городского округа</w:t>
      </w:r>
    </w:p>
    <w:p w:rsidR="003E1FCB" w:rsidRPr="003317AD" w:rsidRDefault="003E1FCB" w:rsidP="00021EC3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FCB" w:rsidRPr="003317AD" w:rsidRDefault="00021DF9" w:rsidP="00953A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</w:t>
      </w:r>
      <w:r w:rsidR="003E1FCB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Флаг городского округа</w:t>
      </w:r>
      <w:r w:rsidR="003A4D9E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1FCB" w:rsidRPr="00A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 </w:t>
      </w:r>
      <w:r w:rsidR="003E1FCB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постоянно:</w:t>
      </w:r>
    </w:p>
    <w:p w:rsidR="003E1FCB" w:rsidRPr="003317AD" w:rsidRDefault="003E1FCB" w:rsidP="00953A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на зданиях органов местного самоуправления </w:t>
      </w:r>
      <w:r w:rsidR="003236E1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E1FCB" w:rsidRPr="003317AD" w:rsidRDefault="003236E1" w:rsidP="00953AC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3317A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2) </w:t>
      </w:r>
      <w:r w:rsidR="003E1FCB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залах заседаний органов местного самоуправления городского округа</w:t>
      </w:r>
      <w:r w:rsidR="00CA5EA1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структурных подразделений администрации городского округа</w:t>
      </w:r>
      <w:r w:rsidR="003E1FCB" w:rsidRPr="003317A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;</w:t>
      </w:r>
    </w:p>
    <w:p w:rsidR="003E1FCB" w:rsidRPr="003317AD" w:rsidRDefault="003E1FCB" w:rsidP="00953AC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 кабинетах главы </w:t>
      </w:r>
      <w:r w:rsidR="00CA5EA1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самоуправления </w:t>
      </w:r>
      <w:r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округа, </w:t>
      </w:r>
      <w:r w:rsidR="00CA5EA1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Совета депутатов городского округа, председателя контрольно-счетной инспекции городского округа</w:t>
      </w:r>
      <w:r w:rsidR="00775677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1FCB" w:rsidRPr="003317AD" w:rsidRDefault="00CA5EA1" w:rsidP="00953A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</w:t>
      </w:r>
      <w:r w:rsidR="003E1FCB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Флаг городского округа</w:t>
      </w:r>
      <w:r w:rsidR="003236E1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1FCB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 при проведении</w:t>
      </w:r>
      <w:r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органами местного самоуправления</w:t>
      </w:r>
      <w:r w:rsidR="00193274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 w:rsidR="003E1FCB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E1FCB" w:rsidRPr="003317AD" w:rsidRDefault="003E1FCB" w:rsidP="00953AC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протокольных мероприятий;</w:t>
      </w:r>
    </w:p>
    <w:p w:rsidR="003E1FCB" w:rsidRPr="003317AD" w:rsidRDefault="003E1FCB" w:rsidP="00953AC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торжественных мероприятий, церемоний с участием должностных лиц органов государственной власти области и государственных органов Нижегородской области, главы </w:t>
      </w:r>
      <w:r w:rsidR="00D7789D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самоуправления </w:t>
      </w:r>
      <w:r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округа, официальных представителей </w:t>
      </w:r>
      <w:r w:rsidR="00CA5EA1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органов местного самоуправления </w:t>
      </w:r>
      <w:r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округа;</w:t>
      </w:r>
    </w:p>
    <w:p w:rsidR="003E1FCB" w:rsidRPr="003317AD" w:rsidRDefault="003E1FCB" w:rsidP="00953AC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иных официальных мероприятий.</w:t>
      </w:r>
    </w:p>
    <w:p w:rsidR="003E1FCB" w:rsidRPr="003317AD" w:rsidRDefault="00D7789D" w:rsidP="00953ACB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</w:t>
      </w:r>
      <w:r w:rsidR="003E1FCB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Флаг городского округа может устанавливаться:</w:t>
      </w:r>
    </w:p>
    <w:p w:rsidR="003E1FCB" w:rsidRPr="003317AD" w:rsidRDefault="003E1FCB" w:rsidP="00953AC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кабинетах</w:t>
      </w:r>
      <w:r w:rsidR="00D7789D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заместителя председателя Совета депутатов городского округа, </w:t>
      </w:r>
      <w:r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заместителей главы администрации городского округа</w:t>
      </w:r>
      <w:r w:rsidR="00953ACB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</w:t>
      </w:r>
      <w:r w:rsidR="00B50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Выкса,</w:t>
      </w:r>
      <w:r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кабинетах руководителей </w:t>
      </w:r>
      <w:r w:rsidR="00D7789D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структурных </w:t>
      </w:r>
      <w:r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подразделений </w:t>
      </w:r>
      <w:r w:rsidR="00B50BA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округа,</w:t>
      </w:r>
      <w:r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кабинетах руководителей муниципальных предприятий, учреждений </w:t>
      </w:r>
      <w:r w:rsidR="00D7789D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E1FCB" w:rsidRPr="003317AD" w:rsidRDefault="003E1FCB" w:rsidP="00953AC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на транспортных средствах главы </w:t>
      </w:r>
      <w:r w:rsidR="00D7789D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самоуправления </w:t>
      </w:r>
      <w:r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округа, пассажирском транспорте и другом имуществе, предназначенном для транспортного обслуживания населения городского округа;</w:t>
      </w:r>
    </w:p>
    <w:p w:rsidR="003E1FCB" w:rsidRPr="003317AD" w:rsidRDefault="003E1FCB" w:rsidP="00953A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 жилых домах, зданиях в дни государственных праздников, торжественных мероприятий, проводимых органами местного с</w:t>
      </w:r>
      <w:r w:rsidR="00833BE3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амоуправления городского округа, </w:t>
      </w:r>
      <w:r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общественными объединениями, предприятиями, учреждениями и организациями независимо от организационно-правовой формы, а также во время семейных торжеств.</w:t>
      </w:r>
    </w:p>
    <w:p w:rsidR="003E1FCB" w:rsidRPr="003317AD" w:rsidRDefault="00D7789D" w:rsidP="00953ACB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</w:t>
      </w:r>
      <w:r w:rsidR="003E1FCB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Изображение флага городского округа </w:t>
      </w:r>
      <w:r w:rsidR="00953ACB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</w:t>
      </w:r>
      <w:r w:rsidR="003E1FCB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Выкса может размещаться:</w:t>
      </w:r>
    </w:p>
    <w:p w:rsidR="003E1FCB" w:rsidRPr="003317AD" w:rsidRDefault="003E1FCB" w:rsidP="00953AC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 форме спортивных команд и отдельных спортсменов, представляющих городской округ;</w:t>
      </w:r>
    </w:p>
    <w:p w:rsidR="003E1FCB" w:rsidRPr="003317AD" w:rsidRDefault="003E1FCB" w:rsidP="00953AC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 заставках местных телевизионных программ;</w:t>
      </w:r>
    </w:p>
    <w:p w:rsidR="003E1FCB" w:rsidRPr="003317AD" w:rsidRDefault="003E1FCB" w:rsidP="00953AC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 официальных сайтах органов местного самоуправления городского округа</w:t>
      </w:r>
      <w:r w:rsidR="00953ACB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информационно-коммуникационной сети «Интернет»;</w:t>
      </w:r>
    </w:p>
    <w:p w:rsidR="002A4382" w:rsidRPr="003317AD" w:rsidRDefault="003317AD" w:rsidP="00953ACB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E1FCB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бланках удостоверений лиц,</w:t>
      </w:r>
      <w:r w:rsidR="002A4382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замещающих муниципальные должности в городском округе, муниципальных служащих городского округа, руководителей и работников муниципальных предприятий и учреждений городского округа;</w:t>
      </w:r>
    </w:p>
    <w:p w:rsidR="003E1FCB" w:rsidRPr="003317AD" w:rsidRDefault="003317AD" w:rsidP="00953ACB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E1FCB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бланках удостоверений к знакам различия, знакам отличия, установленных муниципальными правовыми актами</w:t>
      </w:r>
      <w:r w:rsidR="004E770E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 w:rsidR="003E1FCB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072E2" w:rsidRPr="003317AD" w:rsidRDefault="003317AD" w:rsidP="001072E2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E1FCB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визитных карточках лиц,</w:t>
      </w:r>
      <w:r w:rsidR="001072E2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замещающих муниципальные должности в городском округе, муниципальных служащих городского округа, руководителей и работников муниципальных предприятий и учреждений городского округа;</w:t>
      </w:r>
    </w:p>
    <w:p w:rsidR="003E1FCB" w:rsidRPr="003317AD" w:rsidRDefault="003317AD" w:rsidP="00953A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E1FCB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официальных периодических печатных изданиях, учредителями которых являются органы местного самоуправления городского округа, </w:t>
      </w:r>
      <w:r w:rsidR="003D549E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 и</w:t>
      </w:r>
      <w:r w:rsidR="003E1FCB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</w:t>
      </w:r>
      <w:r w:rsidR="004E770E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833BE3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E1FCB" w:rsidRPr="003317AD" w:rsidRDefault="003317AD" w:rsidP="00953ACB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</w:t>
      </w:r>
      <w:r w:rsidR="003E1FCB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знаках различия, знаках отличия, установленных муниципальными правовыми актами</w:t>
      </w:r>
      <w:r w:rsidR="004E770E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 w:rsidR="003E1FCB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91FB9" w:rsidRPr="003317AD" w:rsidRDefault="003317AD" w:rsidP="00021EC3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91FB9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конвертах, открытках, приглашениях, календарях и иной сувенирной </w:t>
      </w:r>
      <w:r w:rsidR="00A27E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продукции, используемой</w:t>
      </w:r>
      <w:r w:rsidR="00791FB9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органами местного самоуправления городского о</w:t>
      </w:r>
      <w:r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круга в представительских целях;</w:t>
      </w:r>
    </w:p>
    <w:p w:rsidR="003317AD" w:rsidRPr="003317AD" w:rsidRDefault="003317AD" w:rsidP="00021EC3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>10) на иной сувенирной продукции.</w:t>
      </w:r>
    </w:p>
    <w:p w:rsidR="003E1FCB" w:rsidRPr="003317AD" w:rsidRDefault="004E770E" w:rsidP="00953A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</w:t>
      </w:r>
      <w:r w:rsidR="003E1FCB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Флаг городского округа</w:t>
      </w:r>
      <w:r w:rsidR="00587974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1FCB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использован в качестве основы для разработки наград городского округа.</w:t>
      </w:r>
    </w:p>
    <w:p w:rsidR="003E1FCB" w:rsidRPr="003317AD" w:rsidRDefault="003E1FCB" w:rsidP="00D03D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FCB" w:rsidRPr="003317AD" w:rsidRDefault="00833BE3" w:rsidP="003E1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</w:pPr>
      <w:r w:rsidRPr="003317AD"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t>5. О</w:t>
      </w:r>
      <w:r w:rsidR="003E1FCB" w:rsidRPr="003317AD"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t>тветственность за нарушение настоящего Положения</w:t>
      </w:r>
    </w:p>
    <w:p w:rsidR="003E1FCB" w:rsidRPr="003317AD" w:rsidRDefault="003E1FCB" w:rsidP="00D03D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3D1CB7" w:rsidRPr="005948DB" w:rsidRDefault="003D1CB7" w:rsidP="003D1C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Использование флага городского округа с нарушением настоящего положения, а также надругательство над флагом городского округа влечет за собой </w:t>
      </w:r>
      <w:r w:rsidRPr="005948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законодательством.</w:t>
      </w:r>
    </w:p>
    <w:p w:rsidR="003E1FCB" w:rsidRPr="003317AD" w:rsidRDefault="003E1FCB" w:rsidP="00D03DB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3E1FCB" w:rsidRPr="003317AD" w:rsidRDefault="003E1FCB" w:rsidP="003E1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</w:pPr>
      <w:r w:rsidRPr="003317AD"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t>6. Заключительные положения</w:t>
      </w:r>
    </w:p>
    <w:p w:rsidR="003E1FCB" w:rsidRPr="003317AD" w:rsidRDefault="003E1FCB" w:rsidP="00D03D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791FB9" w:rsidRPr="003317AD" w:rsidRDefault="003D1CB7" w:rsidP="00791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3317A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26. </w:t>
      </w:r>
      <w:r w:rsidR="003E1FCB" w:rsidRPr="003317A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Флаг </w:t>
      </w:r>
      <w:r w:rsidR="003E1FCB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D03DBB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1FB9" w:rsidRPr="003317A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с момента утверждения его Советом депутатов </w:t>
      </w:r>
      <w:r w:rsidR="00791FB9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="00791FB9" w:rsidRPr="003317A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 качестве официального символа в соответствии со статьей 1259 части</w:t>
      </w:r>
      <w:r w:rsidR="001072E2" w:rsidRPr="003317A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="00791FB9" w:rsidRPr="003317A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четвертой</w:t>
      </w:r>
      <w:r w:rsidR="00791FB9" w:rsidRPr="003317AD">
        <w:rPr>
          <w:rFonts w:ascii="Times New Roman" w:eastAsia="Times New Roman" w:hAnsi="Times New Roman" w:cs="Times New Roman"/>
          <w:strike/>
          <w:spacing w:val="-6"/>
          <w:sz w:val="24"/>
          <w:szCs w:val="24"/>
          <w:lang w:eastAsia="ru-RU"/>
        </w:rPr>
        <w:t xml:space="preserve"> </w:t>
      </w:r>
      <w:r w:rsidR="00791FB9" w:rsidRPr="003317A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Гражданского кодекса Российской Федерации  объектом авторских прав не является  и авторским правом не охраняется.</w:t>
      </w:r>
    </w:p>
    <w:p w:rsidR="003E1FCB" w:rsidRPr="003317AD" w:rsidRDefault="003E1FCB" w:rsidP="00D03D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3E1FCB" w:rsidRPr="003317AD" w:rsidRDefault="003E1FCB" w:rsidP="003E1FCB">
      <w:pPr>
        <w:spacing w:after="0" w:line="240" w:lineRule="auto"/>
        <w:ind w:left="1985" w:firstLine="567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D73707" w:rsidRPr="003317AD" w:rsidRDefault="00D73707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1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</w:p>
    <w:p w:rsidR="00D73707" w:rsidRPr="003317AD" w:rsidRDefault="00D73707" w:rsidP="00D737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r w:rsidRPr="003317A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Приложение</w:t>
      </w:r>
    </w:p>
    <w:p w:rsidR="00833BE3" w:rsidRPr="003317AD" w:rsidRDefault="00D73707" w:rsidP="00D737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021DF9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положению о флаге городского округа</w:t>
      </w:r>
    </w:p>
    <w:p w:rsidR="00021DF9" w:rsidRPr="003317AD" w:rsidRDefault="00021DF9" w:rsidP="00D737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Выкса</w:t>
      </w:r>
      <w:r w:rsidR="00833BE3"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17A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Нижегородской области</w:t>
      </w:r>
    </w:p>
    <w:p w:rsidR="003E1FCB" w:rsidRPr="003E1FCB" w:rsidRDefault="003E1FCB" w:rsidP="00D73707">
      <w:pPr>
        <w:spacing w:after="0" w:line="240" w:lineRule="auto"/>
        <w:ind w:left="1985" w:hanging="138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DF9" w:rsidRPr="00783CC9" w:rsidRDefault="00D73707" w:rsidP="00D73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2"/>
          <w:lang w:eastAsia="ru-RU"/>
        </w:rPr>
      </w:pPr>
      <w:r w:rsidRPr="00783CC9">
        <w:rPr>
          <w:rFonts w:ascii="Times New Roman" w:eastAsia="Times New Roman" w:hAnsi="Times New Roman" w:cs="Times New Roman"/>
          <w:b/>
          <w:sz w:val="30"/>
          <w:szCs w:val="32"/>
          <w:lang w:eastAsia="ru-RU"/>
        </w:rPr>
        <w:t>Р</w:t>
      </w:r>
      <w:r w:rsidR="00021EC3" w:rsidRPr="00783CC9">
        <w:rPr>
          <w:rFonts w:ascii="Times New Roman" w:eastAsia="Times New Roman" w:hAnsi="Times New Roman" w:cs="Times New Roman"/>
          <w:b/>
          <w:sz w:val="30"/>
          <w:szCs w:val="32"/>
          <w:lang w:eastAsia="ru-RU"/>
        </w:rPr>
        <w:t>исунок</w:t>
      </w:r>
    </w:p>
    <w:p w:rsidR="00021EC3" w:rsidRPr="00783CC9" w:rsidRDefault="00021DF9" w:rsidP="00D73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2"/>
          <w:lang w:eastAsia="ru-RU"/>
        </w:rPr>
      </w:pPr>
      <w:r w:rsidRPr="00783CC9">
        <w:rPr>
          <w:rFonts w:ascii="Times New Roman" w:eastAsia="Times New Roman" w:hAnsi="Times New Roman" w:cs="Times New Roman"/>
          <w:b/>
          <w:sz w:val="30"/>
          <w:szCs w:val="32"/>
          <w:lang w:eastAsia="ru-RU"/>
        </w:rPr>
        <w:t>флага городского округа город Выкса Нижегородской области</w:t>
      </w:r>
    </w:p>
    <w:p w:rsidR="00021EC3" w:rsidRPr="00783CC9" w:rsidRDefault="00021EC3" w:rsidP="00D73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D73707" w:rsidRPr="00783CC9" w:rsidRDefault="00D73707" w:rsidP="00D73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2"/>
          <w:lang w:eastAsia="ru-RU"/>
        </w:rPr>
      </w:pPr>
      <w:r w:rsidRPr="00783CC9">
        <w:rPr>
          <w:rFonts w:ascii="Times New Roman" w:eastAsia="Times New Roman" w:hAnsi="Times New Roman" w:cs="Times New Roman"/>
          <w:b/>
          <w:sz w:val="30"/>
          <w:szCs w:val="32"/>
          <w:lang w:eastAsia="ru-RU"/>
        </w:rPr>
        <w:t>(лицевая сторона)</w:t>
      </w:r>
    </w:p>
    <w:p w:rsidR="00021EC3" w:rsidRDefault="00021EC3" w:rsidP="00D73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783CC9" w:rsidRDefault="001E3D31" w:rsidP="00D73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77.2pt;margin-top:194.85pt;width:18.15pt;height:271.5pt;z-index:-251657216;mso-position-vertical-relative:page">
            <v:imagedata r:id="rId9" o:title=""/>
            <w10:wrap anchory="page"/>
          </v:shape>
          <o:OLEObject Type="Embed" ProgID="Adobe.Illustrator.7" ShapeID="_x0000_s1032" DrawAspect="Content" ObjectID="_1549881696" r:id="rId10"/>
        </w:pict>
      </w:r>
    </w:p>
    <w:p w:rsidR="00FE3FA4" w:rsidRDefault="00FE3FA4" w:rsidP="00FE3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D73707" w:rsidRPr="00D73707" w:rsidRDefault="00783CC9" w:rsidP="00D73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370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7401EC99" wp14:editId="08DE9602">
            <wp:simplePos x="0" y="0"/>
            <wp:positionH relativeFrom="column">
              <wp:posOffset>1116330</wp:posOffset>
            </wp:positionH>
            <wp:positionV relativeFrom="paragraph">
              <wp:posOffset>206746</wp:posOffset>
            </wp:positionV>
            <wp:extent cx="3959860" cy="2641600"/>
            <wp:effectExtent l="0" t="0" r="2540" b="6350"/>
            <wp:wrapNone/>
            <wp:docPr id="5" name="Рисунок 5" descr="ВыксаГО_ПП2017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ВыксаГО_ПП2017-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860" cy="264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3707" w:rsidRPr="00D737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D73707" w:rsidRPr="00D73707" w:rsidRDefault="00D73707" w:rsidP="00D73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73707" w:rsidRPr="00D73707" w:rsidRDefault="00D73707" w:rsidP="00D73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73707" w:rsidRPr="00D73707" w:rsidRDefault="00D73707" w:rsidP="00D73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73707" w:rsidRPr="00D73707" w:rsidRDefault="00D73707" w:rsidP="00D73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73707" w:rsidRPr="00D73707" w:rsidRDefault="00D73707" w:rsidP="00D73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73707" w:rsidRPr="00D73707" w:rsidRDefault="00D73707" w:rsidP="00D73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73707" w:rsidRPr="00D73707" w:rsidRDefault="00D73707" w:rsidP="00D73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73707" w:rsidRPr="00D73707" w:rsidRDefault="00D73707" w:rsidP="00D73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73707" w:rsidRPr="00D73707" w:rsidRDefault="00D73707" w:rsidP="00D73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73707" w:rsidRPr="00D73707" w:rsidRDefault="00D73707" w:rsidP="00D73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73707" w:rsidRPr="00783CC9" w:rsidRDefault="00D73707" w:rsidP="00D73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021EC3" w:rsidRPr="00783CC9" w:rsidRDefault="00021EC3" w:rsidP="00D73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D73707" w:rsidRPr="00783CC9" w:rsidRDefault="00D73707" w:rsidP="00783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737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</w:t>
      </w:r>
      <w:r w:rsidRPr="00783CC9">
        <w:rPr>
          <w:rFonts w:ascii="Times New Roman" w:eastAsia="Times New Roman" w:hAnsi="Times New Roman" w:cs="Times New Roman"/>
          <w:b/>
          <w:sz w:val="30"/>
          <w:szCs w:val="32"/>
          <w:lang w:eastAsia="ru-RU"/>
        </w:rPr>
        <w:t>оборотная сторона</w:t>
      </w:r>
      <w:r w:rsidRPr="00D737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</w:p>
    <w:p w:rsidR="00D73707" w:rsidRPr="00783CC9" w:rsidRDefault="001E3D31" w:rsidP="00D73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s1033" type="#_x0000_t75" style="position:absolute;left:0;text-align:left;margin-left:391.8pt;margin-top:492.5pt;width:18.15pt;height:271.5pt;z-index:-251656192;mso-position-vertical-relative:page">
            <v:imagedata r:id="rId12" o:title=""/>
            <w10:wrap anchory="page"/>
          </v:shape>
          <o:OLEObject Type="Embed" ProgID="Adobe.Illustrator.7" ShapeID="_x0000_s1033" DrawAspect="Content" ObjectID="_1549881697" r:id="rId13"/>
        </w:pict>
      </w:r>
    </w:p>
    <w:p w:rsidR="00D73707" w:rsidRPr="00783CC9" w:rsidRDefault="00D73707" w:rsidP="00D73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D73707" w:rsidRPr="00783CC9" w:rsidRDefault="00833BE3" w:rsidP="00D73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783CC9">
        <w:rPr>
          <w:rFonts w:ascii="Times New Roman" w:eastAsia="Times New Roman" w:hAnsi="Times New Roman" w:cs="Times New Roman"/>
          <w:noProof/>
          <w:sz w:val="24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 wp14:anchorId="360E5C83" wp14:editId="5FFFEAA6">
            <wp:simplePos x="0" y="0"/>
            <wp:positionH relativeFrom="column">
              <wp:posOffset>1135009</wp:posOffset>
            </wp:positionH>
            <wp:positionV relativeFrom="paragraph">
              <wp:posOffset>208915</wp:posOffset>
            </wp:positionV>
            <wp:extent cx="3959860" cy="2641600"/>
            <wp:effectExtent l="0" t="0" r="2540" b="6350"/>
            <wp:wrapNone/>
            <wp:docPr id="6" name="Рисунок 6" descr="ВыксаГО_ПП2017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ВыксаГО_ПП2017-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860" cy="264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3707" w:rsidRPr="00D73707" w:rsidRDefault="00D73707" w:rsidP="00D73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73707" w:rsidRPr="00D73707" w:rsidRDefault="00D73707" w:rsidP="00D73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73707" w:rsidRPr="00D73707" w:rsidRDefault="00D73707" w:rsidP="00D73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73707" w:rsidRPr="00D73707" w:rsidRDefault="00D73707" w:rsidP="00D73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73707" w:rsidRPr="00D73707" w:rsidRDefault="00D73707" w:rsidP="00D73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73707" w:rsidRPr="00D73707" w:rsidRDefault="00D73707" w:rsidP="00D73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E1FCB" w:rsidRPr="003E1FCB" w:rsidRDefault="003E1FCB" w:rsidP="00D7370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1FCB" w:rsidRPr="004265FB" w:rsidRDefault="003E1FCB" w:rsidP="00D7370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</w:rPr>
      </w:pPr>
    </w:p>
    <w:sectPr w:rsidR="003E1FCB" w:rsidRPr="004265FB" w:rsidSect="00DC6766">
      <w:headerReference w:type="default" r:id="rId15"/>
      <w:pgSz w:w="11906" w:h="16838"/>
      <w:pgMar w:top="851" w:right="851" w:bottom="851" w:left="1418" w:header="39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D31" w:rsidRDefault="001E3D31" w:rsidP="00DC6766">
      <w:pPr>
        <w:spacing w:after="0" w:line="240" w:lineRule="auto"/>
      </w:pPr>
      <w:r>
        <w:separator/>
      </w:r>
    </w:p>
  </w:endnote>
  <w:endnote w:type="continuationSeparator" w:id="0">
    <w:p w:rsidR="001E3D31" w:rsidRDefault="001E3D31" w:rsidP="00DC6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D31" w:rsidRDefault="001E3D31" w:rsidP="00DC6766">
      <w:pPr>
        <w:spacing w:after="0" w:line="240" w:lineRule="auto"/>
      </w:pPr>
      <w:r>
        <w:separator/>
      </w:r>
    </w:p>
  </w:footnote>
  <w:footnote w:type="continuationSeparator" w:id="0">
    <w:p w:rsidR="001E3D31" w:rsidRDefault="001E3D31" w:rsidP="00DC6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7118561"/>
      <w:docPartObj>
        <w:docPartGallery w:val="Page Numbers (Top of Page)"/>
        <w:docPartUnique/>
      </w:docPartObj>
    </w:sdtPr>
    <w:sdtEndPr/>
    <w:sdtContent>
      <w:p w:rsidR="00DC6766" w:rsidRDefault="00DC6766" w:rsidP="003E1FCB">
        <w:pPr>
          <w:pStyle w:val="a3"/>
          <w:jc w:val="center"/>
        </w:pPr>
        <w:r w:rsidRPr="003E1FCB">
          <w:rPr>
            <w:rFonts w:ascii="Times New Roman" w:hAnsi="Times New Roman" w:cs="Times New Roman"/>
            <w:sz w:val="24"/>
          </w:rPr>
          <w:fldChar w:fldCharType="begin"/>
        </w:r>
        <w:r w:rsidRPr="003E1FCB">
          <w:rPr>
            <w:rFonts w:ascii="Times New Roman" w:hAnsi="Times New Roman" w:cs="Times New Roman"/>
            <w:sz w:val="24"/>
          </w:rPr>
          <w:instrText>PAGE   \* MERGEFORMAT</w:instrText>
        </w:r>
        <w:r w:rsidRPr="003E1FCB">
          <w:rPr>
            <w:rFonts w:ascii="Times New Roman" w:hAnsi="Times New Roman" w:cs="Times New Roman"/>
            <w:sz w:val="24"/>
          </w:rPr>
          <w:fldChar w:fldCharType="separate"/>
        </w:r>
        <w:r w:rsidR="00214C52">
          <w:rPr>
            <w:rFonts w:ascii="Times New Roman" w:hAnsi="Times New Roman" w:cs="Times New Roman"/>
            <w:noProof/>
            <w:sz w:val="24"/>
          </w:rPr>
          <w:t>6</w:t>
        </w:r>
        <w:r w:rsidRPr="003E1FCB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37849"/>
    <w:multiLevelType w:val="hybridMultilevel"/>
    <w:tmpl w:val="26EA256E"/>
    <w:lvl w:ilvl="0" w:tplc="650AC272">
      <w:start w:val="1"/>
      <w:numFmt w:val="decimal"/>
      <w:lvlText w:val="%1."/>
      <w:lvlJc w:val="left"/>
      <w:pPr>
        <w:ind w:left="1804" w:hanging="109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C5653E"/>
    <w:multiLevelType w:val="hybridMultilevel"/>
    <w:tmpl w:val="4DD68956"/>
    <w:lvl w:ilvl="0" w:tplc="04069734">
      <w:start w:val="1"/>
      <w:numFmt w:val="decimal"/>
      <w:lvlText w:val="%1."/>
      <w:lvlJc w:val="left"/>
      <w:pPr>
        <w:ind w:left="2966" w:hanging="55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C07"/>
    <w:rsid w:val="00000424"/>
    <w:rsid w:val="00003EA8"/>
    <w:rsid w:val="00005E04"/>
    <w:rsid w:val="00021DF9"/>
    <w:rsid w:val="00021EC3"/>
    <w:rsid w:val="000226EB"/>
    <w:rsid w:val="000465EA"/>
    <w:rsid w:val="00047CF0"/>
    <w:rsid w:val="00050F38"/>
    <w:rsid w:val="00066043"/>
    <w:rsid w:val="00075858"/>
    <w:rsid w:val="00082EF2"/>
    <w:rsid w:val="000B1233"/>
    <w:rsid w:val="000D709D"/>
    <w:rsid w:val="000E739F"/>
    <w:rsid w:val="001053C5"/>
    <w:rsid w:val="001072E2"/>
    <w:rsid w:val="0012361E"/>
    <w:rsid w:val="001565C5"/>
    <w:rsid w:val="00163BE1"/>
    <w:rsid w:val="001879D7"/>
    <w:rsid w:val="00193274"/>
    <w:rsid w:val="0019589E"/>
    <w:rsid w:val="001B2F8B"/>
    <w:rsid w:val="001C1598"/>
    <w:rsid w:val="001C5D10"/>
    <w:rsid w:val="001C66BA"/>
    <w:rsid w:val="001D47E2"/>
    <w:rsid w:val="001E1319"/>
    <w:rsid w:val="001E3D31"/>
    <w:rsid w:val="001F10C6"/>
    <w:rsid w:val="001F20EA"/>
    <w:rsid w:val="001F2BD6"/>
    <w:rsid w:val="0020448E"/>
    <w:rsid w:val="00214C52"/>
    <w:rsid w:val="002211F2"/>
    <w:rsid w:val="002214D5"/>
    <w:rsid w:val="00235550"/>
    <w:rsid w:val="00260E80"/>
    <w:rsid w:val="0026195E"/>
    <w:rsid w:val="00271BCF"/>
    <w:rsid w:val="00272742"/>
    <w:rsid w:val="00273C12"/>
    <w:rsid w:val="0027678E"/>
    <w:rsid w:val="00294617"/>
    <w:rsid w:val="002A4382"/>
    <w:rsid w:val="002B41FB"/>
    <w:rsid w:val="002E27D2"/>
    <w:rsid w:val="002F059A"/>
    <w:rsid w:val="002F2C56"/>
    <w:rsid w:val="0030413B"/>
    <w:rsid w:val="00320E91"/>
    <w:rsid w:val="0032217F"/>
    <w:rsid w:val="003236E1"/>
    <w:rsid w:val="00325177"/>
    <w:rsid w:val="003317AD"/>
    <w:rsid w:val="003353C7"/>
    <w:rsid w:val="003357BE"/>
    <w:rsid w:val="0034645B"/>
    <w:rsid w:val="00354E51"/>
    <w:rsid w:val="00365214"/>
    <w:rsid w:val="00371C9F"/>
    <w:rsid w:val="00372DBF"/>
    <w:rsid w:val="00376E0A"/>
    <w:rsid w:val="003A4D9E"/>
    <w:rsid w:val="003B12CC"/>
    <w:rsid w:val="003B70F9"/>
    <w:rsid w:val="003C4920"/>
    <w:rsid w:val="003C772A"/>
    <w:rsid w:val="003D1CB7"/>
    <w:rsid w:val="003D3707"/>
    <w:rsid w:val="003D549E"/>
    <w:rsid w:val="003D59F1"/>
    <w:rsid w:val="003E1FCB"/>
    <w:rsid w:val="003E2744"/>
    <w:rsid w:val="00416B86"/>
    <w:rsid w:val="004265FB"/>
    <w:rsid w:val="004267F8"/>
    <w:rsid w:val="00440F8C"/>
    <w:rsid w:val="00454A79"/>
    <w:rsid w:val="00463E2C"/>
    <w:rsid w:val="00495282"/>
    <w:rsid w:val="004975F1"/>
    <w:rsid w:val="004A403E"/>
    <w:rsid w:val="004B4F58"/>
    <w:rsid w:val="004C73EA"/>
    <w:rsid w:val="004D2B8A"/>
    <w:rsid w:val="004D6C8A"/>
    <w:rsid w:val="004D7168"/>
    <w:rsid w:val="004E3EE0"/>
    <w:rsid w:val="004E770E"/>
    <w:rsid w:val="004F04E4"/>
    <w:rsid w:val="004F5BFA"/>
    <w:rsid w:val="005125BF"/>
    <w:rsid w:val="0052046B"/>
    <w:rsid w:val="00527B4E"/>
    <w:rsid w:val="005516FA"/>
    <w:rsid w:val="00553C89"/>
    <w:rsid w:val="005657F8"/>
    <w:rsid w:val="0057452C"/>
    <w:rsid w:val="00574ECB"/>
    <w:rsid w:val="00587974"/>
    <w:rsid w:val="005948DB"/>
    <w:rsid w:val="00595D49"/>
    <w:rsid w:val="005A41A7"/>
    <w:rsid w:val="005A6AF2"/>
    <w:rsid w:val="005B5BC4"/>
    <w:rsid w:val="005C07A2"/>
    <w:rsid w:val="005D16DF"/>
    <w:rsid w:val="005E110D"/>
    <w:rsid w:val="005E2A93"/>
    <w:rsid w:val="006105CF"/>
    <w:rsid w:val="00611BAC"/>
    <w:rsid w:val="00617CD2"/>
    <w:rsid w:val="00646901"/>
    <w:rsid w:val="00655980"/>
    <w:rsid w:val="00683FC8"/>
    <w:rsid w:val="0069074A"/>
    <w:rsid w:val="006A6247"/>
    <w:rsid w:val="006B2AB7"/>
    <w:rsid w:val="006D1AF8"/>
    <w:rsid w:val="006D6AC9"/>
    <w:rsid w:val="006D736B"/>
    <w:rsid w:val="006F723F"/>
    <w:rsid w:val="00705E5C"/>
    <w:rsid w:val="00720405"/>
    <w:rsid w:val="00737784"/>
    <w:rsid w:val="00744524"/>
    <w:rsid w:val="00775677"/>
    <w:rsid w:val="00783CC9"/>
    <w:rsid w:val="00791FB9"/>
    <w:rsid w:val="00794100"/>
    <w:rsid w:val="007A4E2A"/>
    <w:rsid w:val="007A6C31"/>
    <w:rsid w:val="007C42A5"/>
    <w:rsid w:val="007D5C1B"/>
    <w:rsid w:val="007E2369"/>
    <w:rsid w:val="007E32A9"/>
    <w:rsid w:val="007E7469"/>
    <w:rsid w:val="007F04B2"/>
    <w:rsid w:val="007F4AFB"/>
    <w:rsid w:val="007F67DF"/>
    <w:rsid w:val="007F7B38"/>
    <w:rsid w:val="0081768B"/>
    <w:rsid w:val="008226A8"/>
    <w:rsid w:val="0082790D"/>
    <w:rsid w:val="00833BE3"/>
    <w:rsid w:val="00841A86"/>
    <w:rsid w:val="00842E6F"/>
    <w:rsid w:val="00850AF8"/>
    <w:rsid w:val="00851CD9"/>
    <w:rsid w:val="00852F76"/>
    <w:rsid w:val="00871171"/>
    <w:rsid w:val="008747D7"/>
    <w:rsid w:val="00877593"/>
    <w:rsid w:val="0088490B"/>
    <w:rsid w:val="00886797"/>
    <w:rsid w:val="008E49E6"/>
    <w:rsid w:val="008E67F5"/>
    <w:rsid w:val="008E699B"/>
    <w:rsid w:val="008F58BF"/>
    <w:rsid w:val="0090758F"/>
    <w:rsid w:val="009166EA"/>
    <w:rsid w:val="009231E5"/>
    <w:rsid w:val="009265F0"/>
    <w:rsid w:val="00937BBF"/>
    <w:rsid w:val="00953ACB"/>
    <w:rsid w:val="00960C16"/>
    <w:rsid w:val="00985CF9"/>
    <w:rsid w:val="009A2BE5"/>
    <w:rsid w:val="009D1F36"/>
    <w:rsid w:val="009F0AF6"/>
    <w:rsid w:val="00A0252E"/>
    <w:rsid w:val="00A07C1B"/>
    <w:rsid w:val="00A216BA"/>
    <w:rsid w:val="00A271A6"/>
    <w:rsid w:val="00A27E17"/>
    <w:rsid w:val="00A34D79"/>
    <w:rsid w:val="00A46B47"/>
    <w:rsid w:val="00A752FF"/>
    <w:rsid w:val="00A75ECB"/>
    <w:rsid w:val="00A840E7"/>
    <w:rsid w:val="00A9424F"/>
    <w:rsid w:val="00AA2125"/>
    <w:rsid w:val="00AA4C26"/>
    <w:rsid w:val="00AB0C07"/>
    <w:rsid w:val="00AB5929"/>
    <w:rsid w:val="00AC3FE5"/>
    <w:rsid w:val="00AE32DE"/>
    <w:rsid w:val="00B21E5E"/>
    <w:rsid w:val="00B24E5F"/>
    <w:rsid w:val="00B43DD2"/>
    <w:rsid w:val="00B443DE"/>
    <w:rsid w:val="00B50BAA"/>
    <w:rsid w:val="00B53353"/>
    <w:rsid w:val="00B57BF2"/>
    <w:rsid w:val="00B61C1C"/>
    <w:rsid w:val="00B7770A"/>
    <w:rsid w:val="00B91B58"/>
    <w:rsid w:val="00B965F8"/>
    <w:rsid w:val="00BA0CA8"/>
    <w:rsid w:val="00BB64B6"/>
    <w:rsid w:val="00BB77F7"/>
    <w:rsid w:val="00BC3E47"/>
    <w:rsid w:val="00BD3E4E"/>
    <w:rsid w:val="00BD4D39"/>
    <w:rsid w:val="00BF7E59"/>
    <w:rsid w:val="00C039CB"/>
    <w:rsid w:val="00C149FA"/>
    <w:rsid w:val="00C3726F"/>
    <w:rsid w:val="00C62968"/>
    <w:rsid w:val="00C85454"/>
    <w:rsid w:val="00C86EE5"/>
    <w:rsid w:val="00C87315"/>
    <w:rsid w:val="00C91B8A"/>
    <w:rsid w:val="00CA1CFD"/>
    <w:rsid w:val="00CA5EA1"/>
    <w:rsid w:val="00CA784F"/>
    <w:rsid w:val="00CC0847"/>
    <w:rsid w:val="00CC170B"/>
    <w:rsid w:val="00CC1946"/>
    <w:rsid w:val="00CC576C"/>
    <w:rsid w:val="00CD487D"/>
    <w:rsid w:val="00CE5371"/>
    <w:rsid w:val="00CE537B"/>
    <w:rsid w:val="00D03D3B"/>
    <w:rsid w:val="00D03DBB"/>
    <w:rsid w:val="00D10AE3"/>
    <w:rsid w:val="00D1311E"/>
    <w:rsid w:val="00D227C9"/>
    <w:rsid w:val="00D24FDF"/>
    <w:rsid w:val="00D26F79"/>
    <w:rsid w:val="00D313D3"/>
    <w:rsid w:val="00D345F9"/>
    <w:rsid w:val="00D700FF"/>
    <w:rsid w:val="00D73707"/>
    <w:rsid w:val="00D73AF0"/>
    <w:rsid w:val="00D7789D"/>
    <w:rsid w:val="00D84B01"/>
    <w:rsid w:val="00D8517F"/>
    <w:rsid w:val="00D9004A"/>
    <w:rsid w:val="00D93791"/>
    <w:rsid w:val="00D937B7"/>
    <w:rsid w:val="00DC6766"/>
    <w:rsid w:val="00DD513F"/>
    <w:rsid w:val="00DD6858"/>
    <w:rsid w:val="00DD6EE2"/>
    <w:rsid w:val="00DE394D"/>
    <w:rsid w:val="00DF36DF"/>
    <w:rsid w:val="00E04DD0"/>
    <w:rsid w:val="00E04EC3"/>
    <w:rsid w:val="00E2771E"/>
    <w:rsid w:val="00E331B6"/>
    <w:rsid w:val="00E33978"/>
    <w:rsid w:val="00E5657C"/>
    <w:rsid w:val="00E6268B"/>
    <w:rsid w:val="00E65BF8"/>
    <w:rsid w:val="00E7700B"/>
    <w:rsid w:val="00E835B1"/>
    <w:rsid w:val="00E955BE"/>
    <w:rsid w:val="00EA4347"/>
    <w:rsid w:val="00EA6E31"/>
    <w:rsid w:val="00ED5AA5"/>
    <w:rsid w:val="00F23CDB"/>
    <w:rsid w:val="00F351EB"/>
    <w:rsid w:val="00F35386"/>
    <w:rsid w:val="00F36159"/>
    <w:rsid w:val="00F42845"/>
    <w:rsid w:val="00F4640C"/>
    <w:rsid w:val="00F9532D"/>
    <w:rsid w:val="00FB6B1A"/>
    <w:rsid w:val="00FC1559"/>
    <w:rsid w:val="00FE3FA4"/>
    <w:rsid w:val="00FE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6766"/>
  </w:style>
  <w:style w:type="paragraph" w:styleId="a5">
    <w:name w:val="footer"/>
    <w:basedOn w:val="a"/>
    <w:link w:val="a6"/>
    <w:uiPriority w:val="99"/>
    <w:unhideWhenUsed/>
    <w:rsid w:val="00DC6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6766"/>
  </w:style>
  <w:style w:type="paragraph" w:styleId="a7">
    <w:name w:val="footnote text"/>
    <w:basedOn w:val="a"/>
    <w:link w:val="a8"/>
    <w:uiPriority w:val="99"/>
    <w:semiHidden/>
    <w:unhideWhenUsed/>
    <w:rsid w:val="003E1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3E1F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3E1FCB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EA6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6E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6766"/>
  </w:style>
  <w:style w:type="paragraph" w:styleId="a5">
    <w:name w:val="footer"/>
    <w:basedOn w:val="a"/>
    <w:link w:val="a6"/>
    <w:uiPriority w:val="99"/>
    <w:unhideWhenUsed/>
    <w:rsid w:val="00DC6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6766"/>
  </w:style>
  <w:style w:type="paragraph" w:styleId="a7">
    <w:name w:val="footnote text"/>
    <w:basedOn w:val="a"/>
    <w:link w:val="a8"/>
    <w:uiPriority w:val="99"/>
    <w:semiHidden/>
    <w:unhideWhenUsed/>
    <w:rsid w:val="003E1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3E1F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3E1FCB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EA6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6E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6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1830</Words>
  <Characters>10436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2017-03-01T10:55:00Z</cp:lastPrinted>
  <dcterms:created xsi:type="dcterms:W3CDTF">2017-03-01T05:41:00Z</dcterms:created>
  <dcterms:modified xsi:type="dcterms:W3CDTF">2017-03-01T10:55:00Z</dcterms:modified>
</cp:coreProperties>
</file>